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450" w:lineRule="auto"/>
        <w:jc w:val="center"/>
        <w:rPr>
          <w:rFonts w:hint="eastAsia" w:ascii="方正小标宋简体" w:hAnsi="方正小标宋简体" w:eastAsia="方正小标宋简体" w:cs="方正小标宋简体"/>
          <w:b w:val="0"/>
          <w:bCs/>
          <w:sz w:val="36"/>
          <w:szCs w:val="36"/>
        </w:rPr>
      </w:pPr>
      <w:bookmarkStart w:id="0" w:name="_GoBack"/>
      <w:r>
        <w:rPr>
          <w:rFonts w:hint="eastAsia" w:ascii="方正小标宋简体" w:hAnsi="方正小标宋简体" w:eastAsia="方正小标宋简体" w:cs="方正小标宋简体"/>
          <w:b w:val="0"/>
          <w:bCs/>
          <w:sz w:val="36"/>
          <w:szCs w:val="36"/>
        </w:rPr>
        <w:t>关于开展固定</w:t>
      </w:r>
      <w:r>
        <w:rPr>
          <w:rFonts w:hint="eastAsia" w:ascii="方正小标宋简体" w:hAnsi="方正小标宋简体" w:eastAsia="方正小标宋简体" w:cs="方正小标宋简体"/>
          <w:b w:val="0"/>
          <w:bCs/>
          <w:kern w:val="0"/>
          <w:sz w:val="36"/>
          <w:szCs w:val="36"/>
        </w:rPr>
        <w:t>资产年度清查盘点</w:t>
      </w:r>
      <w:r>
        <w:rPr>
          <w:rFonts w:hint="eastAsia" w:ascii="方正小标宋简体" w:hAnsi="方正小标宋简体" w:eastAsia="方正小标宋简体" w:cs="方正小标宋简体"/>
          <w:b w:val="0"/>
          <w:bCs/>
          <w:sz w:val="36"/>
          <w:szCs w:val="36"/>
        </w:rPr>
        <w:t>工作的通知</w:t>
      </w:r>
    </w:p>
    <w:bookmarkEnd w:id="0"/>
    <w:p>
      <w:pPr>
        <w:spacing w:line="520" w:lineRule="exact"/>
        <w:rPr>
          <w:rFonts w:ascii="仿宋_GB2312" w:hAnsi="仿宋_GB2312" w:eastAsia="仿宋_GB2312" w:cs="仿宋_GB2312"/>
          <w:kern w:val="0"/>
          <w:sz w:val="32"/>
          <w:szCs w:val="32"/>
        </w:rPr>
      </w:pPr>
    </w:p>
    <w:p>
      <w:pPr>
        <w:spacing w:line="56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各二级学院、部门</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校直各单位：</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根据《山东省高校国有资产管理考评工作的通知》精神和《滨州学院国有资产管理办法》有关规定，学校决定组织开展固定资产年度清查盘点工作，现就有关事项通知如下：</w:t>
      </w:r>
    </w:p>
    <w:p>
      <w:pPr>
        <w:widowControl/>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bCs/>
          <w:kern w:val="0"/>
          <w:sz w:val="32"/>
          <w:szCs w:val="32"/>
        </w:rPr>
        <w:t>一、</w:t>
      </w:r>
      <w:r>
        <w:rPr>
          <w:rFonts w:hint="eastAsia" w:ascii="仿宋_GB2312" w:hAnsi="仿宋_GB2312" w:eastAsia="仿宋_GB2312" w:cs="仿宋_GB2312"/>
          <w:b/>
          <w:kern w:val="0"/>
          <w:sz w:val="32"/>
          <w:szCs w:val="32"/>
        </w:rPr>
        <w:t>清查盘点的基准时间、清查对象</w:t>
      </w:r>
    </w:p>
    <w:p>
      <w:pPr>
        <w:widowControl/>
        <w:spacing w:line="560" w:lineRule="exact"/>
        <w:ind w:firstLine="480" w:firstLineChars="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（一）清查盘点基准日为2017年12月31日。</w:t>
      </w:r>
    </w:p>
    <w:p>
      <w:pPr>
        <w:widowControl/>
        <w:spacing w:line="560" w:lineRule="exact"/>
        <w:ind w:firstLine="480" w:firstLineChars="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（二）清查对象</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1.使用上级专项资金、学校预算资金、科研经费、单位自筹经费、争取外来支持资金等各类资金购建的、产权归学校的固定资产或接受捐赠的实物均在清查盘点之列。</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2.产权不归学校，但放置在学校并为学校教学科研等服务的固定资产一并清查并填写备案登记表。</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3.房屋、场地出租出借、经营与对外合作使用情况清查，统计基准日为报表上报时间。</w:t>
      </w:r>
    </w:p>
    <w:p>
      <w:pPr>
        <w:widowControl/>
        <w:spacing w:line="560" w:lineRule="exact"/>
        <w:ind w:firstLine="480" w:firstLineChars="150"/>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kern w:val="0"/>
          <w:sz w:val="32"/>
          <w:szCs w:val="32"/>
        </w:rPr>
        <w:t>二、清查内容、方式及时间安排</w:t>
      </w:r>
    </w:p>
    <w:p>
      <w:pPr>
        <w:widowControl/>
        <w:snapToGrid w:val="0"/>
        <w:spacing w:line="560" w:lineRule="exact"/>
        <w:ind w:firstLine="64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（一）各单位自查（4月18日-5月30日）</w:t>
      </w:r>
    </w:p>
    <w:p>
      <w:pPr>
        <w:widowControl/>
        <w:spacing w:line="560" w:lineRule="exact"/>
        <w:ind w:firstLine="704" w:firstLineChars="22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1.各单位组成资产清查盘点小组，制定清查盘点方案，明确责任，任务分工到人，开展自查。自查内容及有关问题处理见附件10《清查盘点内容明细表》。 </w:t>
      </w:r>
    </w:p>
    <w:p>
      <w:pPr>
        <w:widowControl/>
        <w:spacing w:line="560" w:lineRule="exact"/>
        <w:ind w:firstLine="704" w:firstLineChars="220"/>
        <w:rPr>
          <w:rFonts w:ascii="仿宋_GB2312" w:hAnsi="仿宋_GB2312" w:eastAsia="仿宋_GB2312" w:cs="仿宋_GB2312"/>
          <w:kern w:val="0"/>
          <w:sz w:val="32"/>
          <w:szCs w:val="32"/>
        </w:rPr>
      </w:pPr>
      <w:r>
        <w:rPr>
          <w:rFonts w:hint="eastAsia" w:ascii="仿宋_GB2312" w:hAnsi="仿宋_GB2312" w:eastAsia="仿宋_GB2312" w:cs="仿宋_GB2312"/>
          <w:bCs/>
          <w:kern w:val="0"/>
          <w:sz w:val="32"/>
          <w:szCs w:val="32"/>
        </w:rPr>
        <w:t>2.自查报送材料。</w:t>
      </w:r>
      <w:r>
        <w:rPr>
          <w:rFonts w:hint="eastAsia" w:ascii="仿宋_GB2312" w:hAnsi="仿宋_GB2312" w:eastAsia="仿宋_GB2312" w:cs="仿宋_GB2312"/>
          <w:kern w:val="0"/>
          <w:sz w:val="32"/>
          <w:szCs w:val="32"/>
        </w:rPr>
        <w:t>单位完成自查后，要形成本单位资产清产盘点报告(附件8)并如实填报资产清查报表（附件</w:t>
      </w:r>
      <w:r>
        <w:rPr>
          <w:rFonts w:hint="eastAsia" w:ascii="仿宋_GB2312" w:hAnsi="仿宋_GB2312" w:eastAsia="仿宋_GB2312" w:cs="仿宋_GB2312"/>
          <w:b/>
          <w:kern w:val="0"/>
          <w:sz w:val="32"/>
          <w:szCs w:val="32"/>
        </w:rPr>
        <w:t>1-7</w:t>
      </w:r>
      <w:r>
        <w:rPr>
          <w:rFonts w:hint="eastAsia" w:ascii="仿宋_GB2312" w:hAnsi="仿宋_GB2312" w:eastAsia="仿宋_GB2312" w:cs="仿宋_GB2312"/>
          <w:kern w:val="0"/>
          <w:sz w:val="32"/>
          <w:szCs w:val="32"/>
        </w:rPr>
        <w:t>），以上材料（附件1只上报电子版）均需党政负责人签字、单位盖章后，于2018年5月30日前报资产管理科（信息西楼703），</w:t>
      </w:r>
      <w:r>
        <w:fldChar w:fldCharType="begin"/>
      </w:r>
      <w:r>
        <w:instrText xml:space="preserve"> HYPERLINK "mailto:以上情况除填报纸质版外均需发送电子版至bzxyfdcglk@163.com" </w:instrText>
      </w:r>
      <w:r>
        <w:fldChar w:fldCharType="separate"/>
      </w:r>
      <w:r>
        <w:rPr>
          <w:rStyle w:val="11"/>
          <w:rFonts w:hint="eastAsia" w:ascii="仿宋_GB2312" w:hAnsi="仿宋_GB2312" w:eastAsia="仿宋_GB2312" w:cs="仿宋_GB2312"/>
          <w:color w:val="auto"/>
          <w:kern w:val="0"/>
          <w:sz w:val="32"/>
          <w:szCs w:val="32"/>
        </w:rPr>
        <w:t>同时发送电子邮箱bzxyfdcglk@163.com</w:t>
      </w:r>
      <w:r>
        <w:rPr>
          <w:rStyle w:val="11"/>
          <w:rFonts w:hint="eastAsia" w:ascii="仿宋_GB2312" w:hAnsi="仿宋_GB2312" w:eastAsia="仿宋_GB2312" w:cs="仿宋_GB2312"/>
          <w:color w:val="auto"/>
          <w:kern w:val="0"/>
          <w:sz w:val="32"/>
          <w:szCs w:val="32"/>
        </w:rPr>
        <w:fldChar w:fldCharType="end"/>
      </w:r>
      <w:r>
        <w:rPr>
          <w:rFonts w:hint="eastAsia" w:ascii="仿宋_GB2312" w:hAnsi="仿宋_GB2312" w:eastAsia="仿宋_GB2312" w:cs="仿宋_GB2312"/>
          <w:kern w:val="0"/>
          <w:sz w:val="32"/>
          <w:szCs w:val="32"/>
        </w:rPr>
        <w:t>。</w:t>
      </w:r>
    </w:p>
    <w:p>
      <w:pPr>
        <w:widowControl/>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（二）抽查、复查阶段（6月6日至6月16日）</w:t>
      </w:r>
    </w:p>
    <w:p>
      <w:pPr>
        <w:widowControl/>
        <w:spacing w:line="56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学校组成检查小组随机抽取部分单位进行资产清查盘点抽查，2017年学校机构调整的单位为必查单位，检查小组根据抽查情况写出意见反馈有关单位。</w:t>
      </w:r>
      <w:r>
        <w:rPr>
          <w:rFonts w:hint="eastAsia" w:ascii="仿宋_GB2312" w:hAnsi="仿宋_GB2312" w:eastAsia="仿宋_GB2312" w:cs="仿宋_GB2312"/>
          <w:color w:val="FF0000"/>
          <w:kern w:val="0"/>
          <w:sz w:val="32"/>
          <w:szCs w:val="32"/>
        </w:rPr>
        <w:t xml:space="preserve"> </w:t>
      </w:r>
    </w:p>
    <w:p>
      <w:pPr>
        <w:widowControl/>
        <w:spacing w:line="560" w:lineRule="exact"/>
        <w:ind w:firstLine="482" w:firstLineChars="15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（三）汇总阶段（6月17日至6月30日）</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国资处对资产清查盘点及抽查验收情况进行汇总、分析形成学校清查盘点报告，对盘盈、盘亏、报废、调剂、资产出租出借等情况提出处理建议，向学校做出汇报。</w:t>
      </w:r>
    </w:p>
    <w:p>
      <w:pPr>
        <w:widowControl/>
        <w:spacing w:line="560" w:lineRule="exact"/>
        <w:ind w:firstLine="482" w:firstLineChars="15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（四）账务处理阶段（7月1日至7月15日）</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各单位对于盘盈、盘亏、调拨资产，根据有关规定或学校研究批准的意见，由资产管理员填写相应登记表，经本单位领导签字后，办理审批手续，报计划财务处做账务处理。</w:t>
      </w:r>
    </w:p>
    <w:p>
      <w:pPr>
        <w:widowControl/>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（五）整改阶段（6月20日至7月15日）</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各单位将自查阶段、学校抽查反馈情况及时向本单位党政联席会议或部门班子进行汇报，制定整改措施，及时进行整改，完成整改任务。</w:t>
      </w:r>
    </w:p>
    <w:p>
      <w:pPr>
        <w:widowControl/>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（六）总结建档阶段（7月）</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1.各单位对资产清查、抽查、整改情况进行总结，撰写《2017年度资产清查工作总结》（附件9）；总结一式两份，本单位留存一份，于2018年7月20日前交国资处资产管理科一份。</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各单位将年度资产清查材料汇总、账册，打印整理存档，建立“年度固定资产清查工作档案”，包括2017年度资产清查报告、附件1-7表、学校复查阶段反馈意见及单位整改方案、资产清查总结。国资处资产管理科同步建立年度学校资产清查档案。 </w:t>
      </w:r>
    </w:p>
    <w:p>
      <w:pPr>
        <w:widowControl/>
        <w:spacing w:line="56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kern w:val="0"/>
          <w:sz w:val="32"/>
          <w:szCs w:val="32"/>
        </w:rPr>
        <w:t>三、</w:t>
      </w:r>
      <w:r>
        <w:rPr>
          <w:rFonts w:hint="eastAsia" w:ascii="仿宋_GB2312" w:hAnsi="仿宋_GB2312" w:eastAsia="仿宋_GB2312" w:cs="仿宋_GB2312"/>
          <w:b/>
          <w:bCs/>
          <w:kern w:val="0"/>
          <w:sz w:val="32"/>
          <w:szCs w:val="32"/>
        </w:rPr>
        <w:t>工作要求</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高度重视。做好固定资产清查盘点工作，摸清资产家底，明确管理责任，对于全校维护资产安全和完整，提高资产使用效益，实现资产动态监管具有重要意义。各单位要高度重视此项工作，由党政负责人全面负责，成立专门工作小组，指导并协调所属单位的清查工作，确保资产清查彻底、全面，工作扎实有效，上报数据做到真实、准确、可靠，不迟报、不错报、不瞒报、不漏报。</w:t>
      </w:r>
    </w:p>
    <w:p>
      <w:pPr>
        <w:widowControl/>
        <w:spacing w:line="560" w:lineRule="exact"/>
        <w:ind w:firstLine="640" w:firstLineChars="200"/>
        <w:rPr>
          <w:rFonts w:ascii="仿宋_GB2312" w:hAnsi="仿宋_GB2312" w:eastAsia="仿宋_GB2312" w:cs="仿宋_GB2312"/>
          <w:b/>
          <w:color w:val="FF0000"/>
          <w:kern w:val="0"/>
          <w:sz w:val="32"/>
          <w:szCs w:val="32"/>
        </w:rPr>
      </w:pPr>
      <w:r>
        <w:rPr>
          <w:rFonts w:hint="eastAsia" w:ascii="仿宋_GB2312" w:hAnsi="仿宋_GB2312" w:eastAsia="仿宋_GB2312" w:cs="仿宋_GB2312"/>
          <w:kern w:val="0"/>
          <w:sz w:val="32"/>
          <w:szCs w:val="32"/>
        </w:rPr>
        <w:t>2.精心组织。各单位要按照学校工作质量提升年的总体要求，结合自身实际，制订切实可行的工作实施方案，明确本单位资产清查的工作要求和日程安排，</w:t>
      </w:r>
      <w:r>
        <w:rPr>
          <w:rFonts w:hint="eastAsia" w:ascii="仿宋_GB2312" w:hAnsi="仿宋_GB2312" w:eastAsia="仿宋_GB2312" w:cs="仿宋_GB2312"/>
          <w:b/>
          <w:kern w:val="0"/>
          <w:sz w:val="32"/>
          <w:szCs w:val="32"/>
        </w:rPr>
        <w:t>请务于5月30日前全面完成本单位固定资产清查工作并上报资产清查报告与报表。</w:t>
      </w:r>
    </w:p>
    <w:p>
      <w:pPr>
        <w:widowControl/>
        <w:spacing w:line="56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3.抓好关键环节。各单位要以《固定资产管理信息系统》的单位资产明细账为主进行账物核对，对核对中发现的问题，要按照学校相关规定处理。资产清查问题整改结束后，各单位将整改报告、《2017年度资产清查盘点总结》报国资处资产管理科，并及时立卷建档。</w:t>
      </w:r>
    </w:p>
    <w:p>
      <w:pPr>
        <w:widowControl/>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资产年度清查盘点是学校日常资产管理工作的重要内容，是学校中层单位考核（资产管理情况）的一项重要指标，也是今年开展的高校国有资产管理考评工作的一项重要指标。请各单位要认真抓好落实，确保年度资产清查工作按期顺利完成，不按时进行清查盘点或清查盘点信息不实、漏报或瞒报的，影响学校资产管理工作进程和质量要求的，将上报学校追究有关单位和相关人员的责任。</w:t>
      </w:r>
    </w:p>
    <w:p>
      <w:pPr>
        <w:widowControl/>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年度资产清查盘点工作联系、咨询人：李翠清  董艳霞 电话88078  88129 办公地点信息楼西侧703房间。</w:t>
      </w:r>
    </w:p>
    <w:p>
      <w:pPr>
        <w:widowControl/>
        <w:spacing w:line="560" w:lineRule="exact"/>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    </w:t>
      </w:r>
    </w:p>
    <w:p>
      <w:pPr>
        <w:widowControl/>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附件：1.2017年度资产盘点明细表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2.2017年度资产盘盈表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3.2017年度资产盘亏表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4.2017年度闲置待调剂资产汇总表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2017年登记备案资产明细表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6.2017年度资产清查盘点汇总表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2017年度房屋、场地出租、出借、经营或对</w:t>
      </w:r>
    </w:p>
    <w:p>
      <w:pPr>
        <w:widowControl/>
        <w:spacing w:line="560" w:lineRule="exact"/>
        <w:ind w:firstLine="1920" w:firstLineChars="6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外合作情况自查表</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8.2017年单位资产清查报告（模板）</w:t>
      </w:r>
    </w:p>
    <w:p>
      <w:pPr>
        <w:widowControl/>
        <w:spacing w:line="560" w:lineRule="exact"/>
        <w:ind w:firstLine="1600" w:firstLineChars="5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9.2017年单位资产清查总结（模板）</w:t>
      </w:r>
    </w:p>
    <w:p>
      <w:pPr>
        <w:widowControl/>
        <w:spacing w:line="560" w:lineRule="exact"/>
        <w:ind w:firstLine="640" w:firstLineChars="200"/>
        <w:rPr>
          <w:rFonts w:ascii="宋体" w:hAnsi="宋体" w:cs="宋体"/>
          <w:kern w:val="0"/>
          <w:sz w:val="24"/>
        </w:rPr>
      </w:pPr>
      <w:r>
        <w:rPr>
          <w:rFonts w:hint="eastAsia" w:ascii="仿宋_GB2312" w:hAnsi="仿宋_GB2312" w:eastAsia="仿宋_GB2312" w:cs="仿宋_GB2312"/>
          <w:kern w:val="0"/>
          <w:sz w:val="32"/>
          <w:szCs w:val="32"/>
        </w:rPr>
        <w:t xml:space="preserve">      10.清查盘点内容明细表</w:t>
      </w:r>
    </w:p>
    <w:p>
      <w:pPr>
        <w:widowControl/>
        <w:spacing w:line="560" w:lineRule="exact"/>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xml:space="preserve">                                                                                             </w:t>
      </w:r>
    </w:p>
    <w:p>
      <w:pPr>
        <w:spacing w:line="560" w:lineRule="exact"/>
        <w:ind w:right="600"/>
        <w:jc w:val="center"/>
        <w:rPr>
          <w:rFonts w:ascii="仿宋_GB2312" w:hAnsi="仿宋_GB2312" w:eastAsia="仿宋_GB2312" w:cs="仿宋_GB2312"/>
          <w:kern w:val="0"/>
          <w:sz w:val="32"/>
          <w:szCs w:val="32"/>
        </w:rPr>
      </w:pPr>
      <w:r>
        <w:rPr>
          <w:rFonts w:hint="eastAsia" w:ascii="仿宋_GB2312" w:hAnsi="仿宋_GB2312" w:eastAsia="仿宋_GB2312" w:cs="仿宋_GB2312"/>
          <w:color w:val="333333"/>
          <w:kern w:val="0"/>
          <w:sz w:val="32"/>
          <w:szCs w:val="32"/>
        </w:rPr>
        <w:t xml:space="preserve">                                </w:t>
      </w:r>
      <w:r>
        <w:rPr>
          <w:rFonts w:hint="eastAsia" w:ascii="仿宋_GB2312" w:hAnsi="仿宋_GB2312" w:eastAsia="仿宋_GB2312" w:cs="仿宋_GB2312"/>
          <w:kern w:val="0"/>
          <w:sz w:val="32"/>
          <w:szCs w:val="32"/>
        </w:rPr>
        <w:t xml:space="preserve"> 国有资产管理处                                 </w:t>
      </w:r>
    </w:p>
    <w:p>
      <w:pPr>
        <w:spacing w:line="560" w:lineRule="exact"/>
        <w:ind w:right="600"/>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2018年4月16日</w:t>
      </w:r>
    </w:p>
    <w:p>
      <w:pPr>
        <w:widowControl/>
        <w:spacing w:line="540" w:lineRule="exact"/>
        <w:jc w:val="left"/>
        <w:rPr>
          <w:rFonts w:ascii="宋体" w:hAnsi="宋体" w:cs="宋体"/>
          <w:kern w:val="0"/>
          <w:sz w:val="24"/>
        </w:rPr>
      </w:pPr>
    </w:p>
    <w:p>
      <w:pPr>
        <w:widowControl/>
        <w:spacing w:line="400" w:lineRule="exact"/>
        <w:ind w:firstLine="600" w:firstLineChars="250"/>
        <w:jc w:val="left"/>
        <w:rPr>
          <w:rFonts w:ascii="宋体" w:hAnsi="宋体" w:cs="宋体"/>
          <w:kern w:val="0"/>
          <w:sz w:val="24"/>
        </w:rPr>
      </w:pPr>
    </w:p>
    <w:p>
      <w:pPr>
        <w:widowControl/>
        <w:spacing w:line="400" w:lineRule="exact"/>
        <w:ind w:firstLine="600" w:firstLineChars="250"/>
        <w:jc w:val="left"/>
        <w:rPr>
          <w:rFonts w:ascii="宋体" w:hAnsi="宋体" w:cs="宋体"/>
          <w:kern w:val="0"/>
          <w:sz w:val="24"/>
        </w:rPr>
      </w:pPr>
    </w:p>
    <w:p>
      <w:pPr>
        <w:widowControl/>
        <w:spacing w:line="400" w:lineRule="exact"/>
        <w:ind w:firstLine="600" w:firstLineChars="250"/>
        <w:jc w:val="left"/>
        <w:rPr>
          <w:rFonts w:ascii="宋体" w:hAnsi="宋体" w:cs="宋体"/>
          <w:kern w:val="0"/>
          <w:sz w:val="24"/>
        </w:rPr>
      </w:pPr>
    </w:p>
    <w:p>
      <w:pPr>
        <w:widowControl/>
        <w:spacing w:line="400" w:lineRule="exact"/>
        <w:jc w:val="left"/>
        <w:rPr>
          <w:rFonts w:ascii="宋体" w:hAnsi="宋体" w:cs="宋体"/>
          <w:kern w:val="0"/>
          <w:sz w:val="24"/>
        </w:rPr>
        <w:sectPr>
          <w:footerReference r:id="rId3" w:type="default"/>
          <w:footerReference r:id="rId4" w:type="even"/>
          <w:pgSz w:w="11906" w:h="16838"/>
          <w:pgMar w:top="1247" w:right="1797" w:bottom="1134" w:left="1797" w:header="851" w:footer="992" w:gutter="0"/>
          <w:cols w:space="720" w:num="1"/>
          <w:docGrid w:type="lines" w:linePitch="312" w:charSpace="0"/>
        </w:sectPr>
      </w:pPr>
    </w:p>
    <w:tbl>
      <w:tblPr>
        <w:tblStyle w:val="12"/>
        <w:tblpPr w:leftFromText="180" w:rightFromText="180" w:vertAnchor="page" w:horzAnchor="page" w:tblpX="1611" w:tblpY="1501"/>
        <w:tblOverlap w:val="never"/>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5039"/>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检查项目</w:t>
            </w:r>
          </w:p>
        </w:tc>
        <w:tc>
          <w:tcPr>
            <w:tcW w:w="5039" w:type="dxa"/>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检查内容</w:t>
            </w:r>
          </w:p>
        </w:tc>
        <w:tc>
          <w:tcPr>
            <w:tcW w:w="3544" w:type="dxa"/>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材料</w:t>
            </w:r>
          </w:p>
        </w:tc>
        <w:tc>
          <w:tcPr>
            <w:tcW w:w="3544" w:type="dxa"/>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有关问题处理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规章制度建立</w:t>
            </w:r>
          </w:p>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与执行</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如：内部管理制度、管理员职责、购置计划调研论证报告、大型精密仪器设备操作规程及技术档案建设、万元以上设备专管员制度落实情况、资产交接材料完整、资产清查盘点档案的建立情况等（包括实验室仪器设备使用记录簿、维修登记簿、低值易耗品等使用登记情况）。</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根据自查内容准备相关材料备查，无需上报。</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各单位要依据学校资产管理制度认真对照检查，整改落实，结合本单位实际制定或完善本单位资产管理实施细则。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账物卡检查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使用《滨州学院固定资产管理系统》导出本单位截止2017年12月31日《资产清查盘点明细表》（附件1），以账查物，以物对账，账、卡、物、使用人、存放地点等相符情况。各单位要按照要求逐件进行核对。</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《资产清查盘点明细表》（附件1），只提交电子版。</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对于账实不符的情况，由单位按程序及时调整，包括办理调账手续或调拨实物、资产使用人、存放地点信息变更。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账外资产、闲置资产等检查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账外资产（含登记备案资产）、闲置资产、丢失损毁资产、资产完好等情况；</w:t>
            </w:r>
            <w:r>
              <w:rPr>
                <w:rFonts w:ascii="仿宋_GB2312" w:hAnsi="仿宋_GB2312" w:eastAsia="仿宋_GB2312" w:cs="仿宋_GB2312"/>
                <w:szCs w:val="21"/>
              </w:rPr>
              <w:t xml:space="preserve"> </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《2017年度资产盘盈表》（附件2）、《2017年度资产盘亏表》（附件3）、《2017年度闲置待调剂资产汇总表》（附件4）、《登记备案资产明细表》（附件5）、说明情况及处理意见需同时提交电子版和纸质版。</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各单位要书面说明情况，写出盘盈、盘亏、闲置原因及处理意见，党政负责人签字、单位盖章，并填写附件2—5。（附件5只需填报2017年度新增的备案资产，往年度已填报的备案资产如没有变化的不需再上报）</w:t>
            </w:r>
            <w:r>
              <w:rPr>
                <w:rFonts w:hint="eastAsia" w:ascii="仿宋_GB2312" w:hAnsi="仿宋_GB2312" w:eastAsia="仿宋_GB2312" w:cs="仿宋_GB2312"/>
                <w:color w:val="FF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待报废资产</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存放安全有序情况（对于乱堆乱放的，要及时予以清理，妥善保管）。</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2018年暂不集中进行待报废资产的技术鉴定工作，各单位如有急需待报废资产可以提出申请报国有资产管理处。</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2017年已经鉴定的待报废资产，在经院长办公会研究批准后办理处置手续，不需重复提报。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捐赠资产检查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捐赠资产产权是否明确，捐赠是否有协议，捐赠资产是否如实上报合作发展处并登记入固，未入固的捐赠资产是否报合作发展处登记备查，未入固的原因，各单位根据实物及《固定资产管理系统》进行检查。</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捐赠实物明细表以各单位上报给合作发展处的为准。</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根据合作发展处《关于对捐赠实物办理入固手续的通知》及时办理入固。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资产信息检查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资产名称（完整准确中文名称）、型号规格、品牌、生产厂家、销售商是否有错填、漏填项；人员调动、调离、退休后是否及时更新数据，是否办理资产交接。</w:t>
            </w:r>
          </w:p>
        </w:tc>
        <w:tc>
          <w:tcPr>
            <w:tcW w:w="3544" w:type="dxa"/>
            <w:vAlign w:val="center"/>
          </w:tcPr>
          <w:p>
            <w:pPr>
              <w:spacing w:line="260" w:lineRule="exact"/>
              <w:rPr>
                <w:rFonts w:ascii="仿宋_GB2312" w:hAnsi="仿宋_GB2312" w:eastAsia="仿宋_GB2312" w:cs="仿宋_GB2312"/>
                <w:color w:val="FF0000"/>
                <w:szCs w:val="21"/>
              </w:rPr>
            </w:pPr>
            <w:r>
              <w:rPr>
                <w:rFonts w:hint="eastAsia" w:ascii="仿宋_GB2312" w:hAnsi="仿宋_GB2312" w:eastAsia="仿宋_GB2312" w:cs="仿宋_GB2312"/>
                <w:szCs w:val="21"/>
              </w:rPr>
              <w:t>根据《固定资产管理系统》中本单位入固资产逐项自查。</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对自查中发现的问题，各单位要边查边改，及时补充信息、调整变更信息、修正错误信息。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资产条码检查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固定资产标签（或条形码）是否齐全，每件资产标签(或条形码)是否粘贴规范到位。</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逐件资产检查</w:t>
            </w:r>
            <w:r>
              <w:rPr>
                <w:rFonts w:hint="eastAsia" w:ascii="仿宋_GB2312" w:hAnsi="仿宋_GB2312" w:eastAsia="仿宋_GB2312" w:cs="仿宋_GB2312"/>
                <w:color w:val="FF0000"/>
                <w:szCs w:val="21"/>
              </w:rPr>
              <w:t>。</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通过自查查漏补缺，及时打印并粘贴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7" w:type="dxa"/>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房屋、场地出租出借、经营及对外合作使用情况检查</w:t>
            </w:r>
          </w:p>
        </w:tc>
        <w:tc>
          <w:tcPr>
            <w:tcW w:w="5039"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是否有使用或业务对口单位监管的房屋、场地出租出借、经营及对外合作使用情况，是否经学校批准，租赁是否经过公开招募，是否有合同协议，合同是否规范，收入是否上缴等。</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《房屋、场地出租、出借、经营或对外合作情况自查表》（附件7），同时提交电子版和纸质版。合同或协议（附审签表）的复印件一并上报。</w:t>
            </w:r>
          </w:p>
        </w:tc>
        <w:tc>
          <w:tcPr>
            <w:tcW w:w="3544" w:type="dxa"/>
            <w:vAlign w:val="center"/>
          </w:tcPr>
          <w:p>
            <w:pPr>
              <w:spacing w:line="260" w:lineRule="exact"/>
              <w:rPr>
                <w:rFonts w:ascii="仿宋_GB2312" w:hAnsi="仿宋_GB2312" w:eastAsia="仿宋_GB2312" w:cs="仿宋_GB2312"/>
                <w:szCs w:val="21"/>
              </w:rPr>
            </w:pPr>
            <w:r>
              <w:rPr>
                <w:rFonts w:hint="eastAsia" w:ascii="仿宋_GB2312" w:hAnsi="仿宋_GB2312" w:eastAsia="仿宋_GB2312" w:cs="仿宋_GB2312"/>
                <w:szCs w:val="21"/>
              </w:rPr>
              <w:t>不要漏报、瞒报（截止上报时间发生的所有出租、出借、经营或对外合作情况均须上报）。</w:t>
            </w:r>
          </w:p>
        </w:tc>
      </w:tr>
    </w:tbl>
    <w:p>
      <w:pPr>
        <w:widowControl/>
        <w:spacing w:line="260" w:lineRule="exact"/>
        <w:jc w:val="left"/>
        <w:rPr>
          <w:rFonts w:ascii="宋体" w:hAnsi="宋体" w:cs="宋体"/>
          <w:kern w:val="0"/>
          <w:sz w:val="24"/>
        </w:rPr>
      </w:pPr>
      <w:r>
        <w:rPr>
          <w:rFonts w:hint="eastAsia"/>
          <w:b/>
          <w:bCs/>
          <w:sz w:val="28"/>
          <w:szCs w:val="28"/>
        </w:rPr>
        <w:t xml:space="preserve">附件10                                     </w:t>
      </w:r>
      <w:r>
        <w:rPr>
          <w:rFonts w:hint="eastAsia"/>
          <w:b/>
          <w:bCs/>
          <w:sz w:val="24"/>
        </w:rPr>
        <w:t>清查盘点内容明细表</w:t>
      </w:r>
    </w:p>
    <w:sectPr>
      <w:pgSz w:w="16838" w:h="11906" w:orient="landscape"/>
      <w:pgMar w:top="1066" w:right="1440" w:bottom="1066" w:left="1440"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3</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365CE4"/>
    <w:rsid w:val="00022164"/>
    <w:rsid w:val="00026C9E"/>
    <w:rsid w:val="0004005D"/>
    <w:rsid w:val="0004161A"/>
    <w:rsid w:val="00051A6F"/>
    <w:rsid w:val="00052342"/>
    <w:rsid w:val="00057E66"/>
    <w:rsid w:val="00062778"/>
    <w:rsid w:val="000720B7"/>
    <w:rsid w:val="00074A98"/>
    <w:rsid w:val="000849D7"/>
    <w:rsid w:val="00087772"/>
    <w:rsid w:val="000A45EB"/>
    <w:rsid w:val="000B6A05"/>
    <w:rsid w:val="000C17BD"/>
    <w:rsid w:val="000C232B"/>
    <w:rsid w:val="000C3559"/>
    <w:rsid w:val="000D4E64"/>
    <w:rsid w:val="000D7AD5"/>
    <w:rsid w:val="001012F1"/>
    <w:rsid w:val="00103775"/>
    <w:rsid w:val="0010511F"/>
    <w:rsid w:val="00116F56"/>
    <w:rsid w:val="00121229"/>
    <w:rsid w:val="001219A2"/>
    <w:rsid w:val="001254B4"/>
    <w:rsid w:val="00152492"/>
    <w:rsid w:val="001649CE"/>
    <w:rsid w:val="00167CE7"/>
    <w:rsid w:val="00172F09"/>
    <w:rsid w:val="00180CA1"/>
    <w:rsid w:val="00181BA8"/>
    <w:rsid w:val="00190051"/>
    <w:rsid w:val="00190B2A"/>
    <w:rsid w:val="0019505A"/>
    <w:rsid w:val="001A6A47"/>
    <w:rsid w:val="001A6C66"/>
    <w:rsid w:val="001C4D27"/>
    <w:rsid w:val="001D1861"/>
    <w:rsid w:val="001D751F"/>
    <w:rsid w:val="001E0326"/>
    <w:rsid w:val="001E7B2F"/>
    <w:rsid w:val="001F636D"/>
    <w:rsid w:val="00216314"/>
    <w:rsid w:val="00220066"/>
    <w:rsid w:val="00227874"/>
    <w:rsid w:val="00234954"/>
    <w:rsid w:val="002435CB"/>
    <w:rsid w:val="002447F0"/>
    <w:rsid w:val="0024796F"/>
    <w:rsid w:val="00257CD5"/>
    <w:rsid w:val="00261480"/>
    <w:rsid w:val="00267852"/>
    <w:rsid w:val="002761AC"/>
    <w:rsid w:val="00282134"/>
    <w:rsid w:val="00286FD7"/>
    <w:rsid w:val="002B0551"/>
    <w:rsid w:val="002B0D99"/>
    <w:rsid w:val="002B44C7"/>
    <w:rsid w:val="002C7ACB"/>
    <w:rsid w:val="002D0889"/>
    <w:rsid w:val="002D160E"/>
    <w:rsid w:val="002D26C8"/>
    <w:rsid w:val="002D321F"/>
    <w:rsid w:val="002D398C"/>
    <w:rsid w:val="002D4839"/>
    <w:rsid w:val="002E6E61"/>
    <w:rsid w:val="0030676D"/>
    <w:rsid w:val="003173D6"/>
    <w:rsid w:val="003200EF"/>
    <w:rsid w:val="003235C7"/>
    <w:rsid w:val="0032721B"/>
    <w:rsid w:val="00333256"/>
    <w:rsid w:val="003519FD"/>
    <w:rsid w:val="003611D7"/>
    <w:rsid w:val="00365CE4"/>
    <w:rsid w:val="00371EE1"/>
    <w:rsid w:val="00373B95"/>
    <w:rsid w:val="003C3D30"/>
    <w:rsid w:val="003D3A19"/>
    <w:rsid w:val="003E0E74"/>
    <w:rsid w:val="003E1AC8"/>
    <w:rsid w:val="003E320C"/>
    <w:rsid w:val="003E5677"/>
    <w:rsid w:val="003E7515"/>
    <w:rsid w:val="003E7518"/>
    <w:rsid w:val="003F2920"/>
    <w:rsid w:val="003F55BF"/>
    <w:rsid w:val="00403437"/>
    <w:rsid w:val="00432C3F"/>
    <w:rsid w:val="0043487F"/>
    <w:rsid w:val="00435529"/>
    <w:rsid w:val="00440C4C"/>
    <w:rsid w:val="004564C6"/>
    <w:rsid w:val="0047065E"/>
    <w:rsid w:val="004751B9"/>
    <w:rsid w:val="0047575B"/>
    <w:rsid w:val="00485A5E"/>
    <w:rsid w:val="00486944"/>
    <w:rsid w:val="0049689F"/>
    <w:rsid w:val="004A6DB0"/>
    <w:rsid w:val="004A7CB3"/>
    <w:rsid w:val="004A7ECF"/>
    <w:rsid w:val="004D2924"/>
    <w:rsid w:val="004D723D"/>
    <w:rsid w:val="004E3660"/>
    <w:rsid w:val="004F08D0"/>
    <w:rsid w:val="004F08F2"/>
    <w:rsid w:val="0050248F"/>
    <w:rsid w:val="005071F8"/>
    <w:rsid w:val="0052167C"/>
    <w:rsid w:val="00522DC3"/>
    <w:rsid w:val="00524A75"/>
    <w:rsid w:val="005251E2"/>
    <w:rsid w:val="005259F4"/>
    <w:rsid w:val="00527676"/>
    <w:rsid w:val="00530447"/>
    <w:rsid w:val="00530846"/>
    <w:rsid w:val="005356FC"/>
    <w:rsid w:val="0053720C"/>
    <w:rsid w:val="00540E71"/>
    <w:rsid w:val="00543FFF"/>
    <w:rsid w:val="0054417D"/>
    <w:rsid w:val="0056024A"/>
    <w:rsid w:val="0059356D"/>
    <w:rsid w:val="00597ECE"/>
    <w:rsid w:val="005A3938"/>
    <w:rsid w:val="005A6E32"/>
    <w:rsid w:val="005B0741"/>
    <w:rsid w:val="005B339D"/>
    <w:rsid w:val="005B5A5F"/>
    <w:rsid w:val="005C2517"/>
    <w:rsid w:val="005C6323"/>
    <w:rsid w:val="005D297A"/>
    <w:rsid w:val="005E7D34"/>
    <w:rsid w:val="005F0248"/>
    <w:rsid w:val="005F2DB2"/>
    <w:rsid w:val="0060513B"/>
    <w:rsid w:val="00614C7C"/>
    <w:rsid w:val="0062141E"/>
    <w:rsid w:val="006236CB"/>
    <w:rsid w:val="0062574B"/>
    <w:rsid w:val="00635D06"/>
    <w:rsid w:val="006360EA"/>
    <w:rsid w:val="006420FD"/>
    <w:rsid w:val="006437CE"/>
    <w:rsid w:val="006669A2"/>
    <w:rsid w:val="006675A0"/>
    <w:rsid w:val="00673BBC"/>
    <w:rsid w:val="00691169"/>
    <w:rsid w:val="006A1751"/>
    <w:rsid w:val="006A4909"/>
    <w:rsid w:val="006B162D"/>
    <w:rsid w:val="006B3C29"/>
    <w:rsid w:val="006C2788"/>
    <w:rsid w:val="006C7BAA"/>
    <w:rsid w:val="006D2FF3"/>
    <w:rsid w:val="006D509F"/>
    <w:rsid w:val="006D7016"/>
    <w:rsid w:val="006E169C"/>
    <w:rsid w:val="006E4ACC"/>
    <w:rsid w:val="006F716D"/>
    <w:rsid w:val="00700F88"/>
    <w:rsid w:val="0070316C"/>
    <w:rsid w:val="00712978"/>
    <w:rsid w:val="00716111"/>
    <w:rsid w:val="0072090E"/>
    <w:rsid w:val="00723327"/>
    <w:rsid w:val="00724A83"/>
    <w:rsid w:val="0072736E"/>
    <w:rsid w:val="00730987"/>
    <w:rsid w:val="00737AAB"/>
    <w:rsid w:val="00741EED"/>
    <w:rsid w:val="007569DE"/>
    <w:rsid w:val="007573E1"/>
    <w:rsid w:val="00760579"/>
    <w:rsid w:val="0076347C"/>
    <w:rsid w:val="0076405D"/>
    <w:rsid w:val="007770AD"/>
    <w:rsid w:val="007770F2"/>
    <w:rsid w:val="0077711A"/>
    <w:rsid w:val="00794BF4"/>
    <w:rsid w:val="007954E9"/>
    <w:rsid w:val="00795781"/>
    <w:rsid w:val="007A71F2"/>
    <w:rsid w:val="007B74FE"/>
    <w:rsid w:val="007C355C"/>
    <w:rsid w:val="007C3844"/>
    <w:rsid w:val="007D1F9F"/>
    <w:rsid w:val="007E323F"/>
    <w:rsid w:val="007E41CE"/>
    <w:rsid w:val="007F2CD8"/>
    <w:rsid w:val="007F3A6D"/>
    <w:rsid w:val="0080084E"/>
    <w:rsid w:val="008056EF"/>
    <w:rsid w:val="00807F40"/>
    <w:rsid w:val="00810472"/>
    <w:rsid w:val="00825574"/>
    <w:rsid w:val="00827E17"/>
    <w:rsid w:val="00840DB6"/>
    <w:rsid w:val="00840F42"/>
    <w:rsid w:val="00844A0E"/>
    <w:rsid w:val="00847C47"/>
    <w:rsid w:val="0086156F"/>
    <w:rsid w:val="008844BE"/>
    <w:rsid w:val="008859C5"/>
    <w:rsid w:val="0089062F"/>
    <w:rsid w:val="00897A1E"/>
    <w:rsid w:val="008A49BB"/>
    <w:rsid w:val="008C35A5"/>
    <w:rsid w:val="008D0DEE"/>
    <w:rsid w:val="008E07D6"/>
    <w:rsid w:val="008E39F7"/>
    <w:rsid w:val="008E3D3F"/>
    <w:rsid w:val="008E7E24"/>
    <w:rsid w:val="008F44EE"/>
    <w:rsid w:val="009019A1"/>
    <w:rsid w:val="00910E4D"/>
    <w:rsid w:val="00922D12"/>
    <w:rsid w:val="00924DF7"/>
    <w:rsid w:val="009300DC"/>
    <w:rsid w:val="00932E30"/>
    <w:rsid w:val="00932FF6"/>
    <w:rsid w:val="009447F2"/>
    <w:rsid w:val="00966C75"/>
    <w:rsid w:val="0097474E"/>
    <w:rsid w:val="009778C2"/>
    <w:rsid w:val="00997A00"/>
    <w:rsid w:val="009A49A4"/>
    <w:rsid w:val="009B0D07"/>
    <w:rsid w:val="009B326C"/>
    <w:rsid w:val="009B3A91"/>
    <w:rsid w:val="009B4A0C"/>
    <w:rsid w:val="009B6932"/>
    <w:rsid w:val="009B75D1"/>
    <w:rsid w:val="009C2840"/>
    <w:rsid w:val="009C3EF9"/>
    <w:rsid w:val="009C58BE"/>
    <w:rsid w:val="009C7339"/>
    <w:rsid w:val="009D36BD"/>
    <w:rsid w:val="009E0D38"/>
    <w:rsid w:val="009E2342"/>
    <w:rsid w:val="009E78AF"/>
    <w:rsid w:val="009F2923"/>
    <w:rsid w:val="00A01EC1"/>
    <w:rsid w:val="00A02FDF"/>
    <w:rsid w:val="00A25DA7"/>
    <w:rsid w:val="00A32212"/>
    <w:rsid w:val="00A32D5A"/>
    <w:rsid w:val="00A425EF"/>
    <w:rsid w:val="00A44014"/>
    <w:rsid w:val="00A4417C"/>
    <w:rsid w:val="00A50084"/>
    <w:rsid w:val="00A60F4C"/>
    <w:rsid w:val="00A64B9D"/>
    <w:rsid w:val="00A73472"/>
    <w:rsid w:val="00A82E70"/>
    <w:rsid w:val="00A87D35"/>
    <w:rsid w:val="00A9094F"/>
    <w:rsid w:val="00A91341"/>
    <w:rsid w:val="00AA240C"/>
    <w:rsid w:val="00AB53C8"/>
    <w:rsid w:val="00AB78A7"/>
    <w:rsid w:val="00AE1566"/>
    <w:rsid w:val="00AE69BF"/>
    <w:rsid w:val="00AF50D0"/>
    <w:rsid w:val="00B0083C"/>
    <w:rsid w:val="00B00AA1"/>
    <w:rsid w:val="00B02AAE"/>
    <w:rsid w:val="00B25AB1"/>
    <w:rsid w:val="00B25E7F"/>
    <w:rsid w:val="00B43CBF"/>
    <w:rsid w:val="00B45897"/>
    <w:rsid w:val="00B469D6"/>
    <w:rsid w:val="00B46C20"/>
    <w:rsid w:val="00B524A7"/>
    <w:rsid w:val="00B72180"/>
    <w:rsid w:val="00B753D4"/>
    <w:rsid w:val="00B93F06"/>
    <w:rsid w:val="00B973A6"/>
    <w:rsid w:val="00BA505A"/>
    <w:rsid w:val="00BB5CA8"/>
    <w:rsid w:val="00BB654F"/>
    <w:rsid w:val="00BC1DF3"/>
    <w:rsid w:val="00BD720D"/>
    <w:rsid w:val="00BD7A5D"/>
    <w:rsid w:val="00BD7D7A"/>
    <w:rsid w:val="00BD7FA3"/>
    <w:rsid w:val="00BE00F6"/>
    <w:rsid w:val="00BE610B"/>
    <w:rsid w:val="00C002CD"/>
    <w:rsid w:val="00C01DC2"/>
    <w:rsid w:val="00C02C7A"/>
    <w:rsid w:val="00C13573"/>
    <w:rsid w:val="00C152E3"/>
    <w:rsid w:val="00C16C58"/>
    <w:rsid w:val="00C17D4B"/>
    <w:rsid w:val="00C3181F"/>
    <w:rsid w:val="00C36F44"/>
    <w:rsid w:val="00C4109D"/>
    <w:rsid w:val="00C4333A"/>
    <w:rsid w:val="00C433CD"/>
    <w:rsid w:val="00C56361"/>
    <w:rsid w:val="00C61088"/>
    <w:rsid w:val="00C82397"/>
    <w:rsid w:val="00C835C9"/>
    <w:rsid w:val="00C8786D"/>
    <w:rsid w:val="00C93BED"/>
    <w:rsid w:val="00CA2444"/>
    <w:rsid w:val="00CA573C"/>
    <w:rsid w:val="00CA5A7A"/>
    <w:rsid w:val="00CA701A"/>
    <w:rsid w:val="00CB1023"/>
    <w:rsid w:val="00CB14CF"/>
    <w:rsid w:val="00CB1B06"/>
    <w:rsid w:val="00CC1BB5"/>
    <w:rsid w:val="00CD00EE"/>
    <w:rsid w:val="00CD18D6"/>
    <w:rsid w:val="00CE1379"/>
    <w:rsid w:val="00CE2DE4"/>
    <w:rsid w:val="00D1374F"/>
    <w:rsid w:val="00D1461F"/>
    <w:rsid w:val="00D16E0A"/>
    <w:rsid w:val="00D24272"/>
    <w:rsid w:val="00D30062"/>
    <w:rsid w:val="00D304D3"/>
    <w:rsid w:val="00D326F4"/>
    <w:rsid w:val="00D35015"/>
    <w:rsid w:val="00D64F4C"/>
    <w:rsid w:val="00D657F0"/>
    <w:rsid w:val="00D81FE1"/>
    <w:rsid w:val="00D85764"/>
    <w:rsid w:val="00D94A7D"/>
    <w:rsid w:val="00DC18DA"/>
    <w:rsid w:val="00DC4A61"/>
    <w:rsid w:val="00DC7B4F"/>
    <w:rsid w:val="00DD38F9"/>
    <w:rsid w:val="00DE0CA4"/>
    <w:rsid w:val="00DE4A74"/>
    <w:rsid w:val="00DF46D7"/>
    <w:rsid w:val="00E00C3C"/>
    <w:rsid w:val="00E01A83"/>
    <w:rsid w:val="00E11D6C"/>
    <w:rsid w:val="00E1509B"/>
    <w:rsid w:val="00E179A4"/>
    <w:rsid w:val="00E26296"/>
    <w:rsid w:val="00E337E8"/>
    <w:rsid w:val="00E44B47"/>
    <w:rsid w:val="00E54F8D"/>
    <w:rsid w:val="00E56693"/>
    <w:rsid w:val="00E62B26"/>
    <w:rsid w:val="00E76480"/>
    <w:rsid w:val="00E93545"/>
    <w:rsid w:val="00EC29D7"/>
    <w:rsid w:val="00EC344B"/>
    <w:rsid w:val="00ED537C"/>
    <w:rsid w:val="00EE33A4"/>
    <w:rsid w:val="00EE63BC"/>
    <w:rsid w:val="00EF3E6D"/>
    <w:rsid w:val="00F03EA4"/>
    <w:rsid w:val="00F044DC"/>
    <w:rsid w:val="00F347EA"/>
    <w:rsid w:val="00F42E05"/>
    <w:rsid w:val="00F57A74"/>
    <w:rsid w:val="00F605E0"/>
    <w:rsid w:val="00F62F3D"/>
    <w:rsid w:val="00F669FC"/>
    <w:rsid w:val="00F67C08"/>
    <w:rsid w:val="00F70D3E"/>
    <w:rsid w:val="00F71751"/>
    <w:rsid w:val="00F73052"/>
    <w:rsid w:val="00F73334"/>
    <w:rsid w:val="00F753DF"/>
    <w:rsid w:val="00F765D4"/>
    <w:rsid w:val="00F84B96"/>
    <w:rsid w:val="00F859DA"/>
    <w:rsid w:val="00FA7810"/>
    <w:rsid w:val="00FB732B"/>
    <w:rsid w:val="00FC5BF8"/>
    <w:rsid w:val="00FC700C"/>
    <w:rsid w:val="00FE173F"/>
    <w:rsid w:val="00FF3D14"/>
    <w:rsid w:val="00FF75A7"/>
    <w:rsid w:val="02CC4E86"/>
    <w:rsid w:val="0505026D"/>
    <w:rsid w:val="062B54BC"/>
    <w:rsid w:val="07041DA3"/>
    <w:rsid w:val="07E23EC4"/>
    <w:rsid w:val="07E60230"/>
    <w:rsid w:val="08496F1F"/>
    <w:rsid w:val="0BD75BF0"/>
    <w:rsid w:val="0E4A6766"/>
    <w:rsid w:val="11063FD8"/>
    <w:rsid w:val="12BA68EC"/>
    <w:rsid w:val="14C93124"/>
    <w:rsid w:val="17D04396"/>
    <w:rsid w:val="17F50B98"/>
    <w:rsid w:val="185D31F2"/>
    <w:rsid w:val="192812DB"/>
    <w:rsid w:val="1A2B036A"/>
    <w:rsid w:val="1B1E3A57"/>
    <w:rsid w:val="1C731CFF"/>
    <w:rsid w:val="1CDF1710"/>
    <w:rsid w:val="1E5D5977"/>
    <w:rsid w:val="1EC90041"/>
    <w:rsid w:val="210A284B"/>
    <w:rsid w:val="215028EE"/>
    <w:rsid w:val="216442DA"/>
    <w:rsid w:val="218F6D82"/>
    <w:rsid w:val="21AE2648"/>
    <w:rsid w:val="23FA0C8D"/>
    <w:rsid w:val="25331A34"/>
    <w:rsid w:val="287D72AB"/>
    <w:rsid w:val="290A13E2"/>
    <w:rsid w:val="2935483F"/>
    <w:rsid w:val="2AD6096F"/>
    <w:rsid w:val="2AE6451B"/>
    <w:rsid w:val="2C203C00"/>
    <w:rsid w:val="2D491E6E"/>
    <w:rsid w:val="2E341DC6"/>
    <w:rsid w:val="2F8C127D"/>
    <w:rsid w:val="30D26728"/>
    <w:rsid w:val="3308310E"/>
    <w:rsid w:val="33546805"/>
    <w:rsid w:val="336C2D6E"/>
    <w:rsid w:val="338B1893"/>
    <w:rsid w:val="35856AC7"/>
    <w:rsid w:val="35EF0C37"/>
    <w:rsid w:val="36651B43"/>
    <w:rsid w:val="370B17DD"/>
    <w:rsid w:val="38B9517E"/>
    <w:rsid w:val="3A6E24C6"/>
    <w:rsid w:val="3B32646C"/>
    <w:rsid w:val="3F393991"/>
    <w:rsid w:val="3F8F200F"/>
    <w:rsid w:val="412603C9"/>
    <w:rsid w:val="416C5259"/>
    <w:rsid w:val="423C4437"/>
    <w:rsid w:val="4479759C"/>
    <w:rsid w:val="459553FB"/>
    <w:rsid w:val="45DF09F8"/>
    <w:rsid w:val="468C213A"/>
    <w:rsid w:val="479D4E76"/>
    <w:rsid w:val="47CA2DF8"/>
    <w:rsid w:val="4A847CB2"/>
    <w:rsid w:val="4A9776AE"/>
    <w:rsid w:val="4B0E2B88"/>
    <w:rsid w:val="4B1F2F17"/>
    <w:rsid w:val="4B5D3CA0"/>
    <w:rsid w:val="4C0C44A3"/>
    <w:rsid w:val="4DA2793E"/>
    <w:rsid w:val="4DAA3178"/>
    <w:rsid w:val="4E8E0A02"/>
    <w:rsid w:val="4F013440"/>
    <w:rsid w:val="51797D0A"/>
    <w:rsid w:val="52C16C93"/>
    <w:rsid w:val="52D2032F"/>
    <w:rsid w:val="55110FAD"/>
    <w:rsid w:val="564F0C62"/>
    <w:rsid w:val="565D6414"/>
    <w:rsid w:val="56870772"/>
    <w:rsid w:val="574864C8"/>
    <w:rsid w:val="58D42D00"/>
    <w:rsid w:val="58E61867"/>
    <w:rsid w:val="591C70B6"/>
    <w:rsid w:val="5AD0030E"/>
    <w:rsid w:val="5C9944BD"/>
    <w:rsid w:val="5CBF1C77"/>
    <w:rsid w:val="5CD55570"/>
    <w:rsid w:val="5E296ABD"/>
    <w:rsid w:val="5F15068A"/>
    <w:rsid w:val="6051158A"/>
    <w:rsid w:val="605A1279"/>
    <w:rsid w:val="60735605"/>
    <w:rsid w:val="61E16989"/>
    <w:rsid w:val="622234A2"/>
    <w:rsid w:val="622A1D27"/>
    <w:rsid w:val="622E30B1"/>
    <w:rsid w:val="632F0428"/>
    <w:rsid w:val="649F2201"/>
    <w:rsid w:val="65117ECC"/>
    <w:rsid w:val="652F77BA"/>
    <w:rsid w:val="662378BD"/>
    <w:rsid w:val="665250EB"/>
    <w:rsid w:val="66F56287"/>
    <w:rsid w:val="68D04A25"/>
    <w:rsid w:val="6C0D7D34"/>
    <w:rsid w:val="6D0314BF"/>
    <w:rsid w:val="6DFF1EDA"/>
    <w:rsid w:val="6E2D6B82"/>
    <w:rsid w:val="71C402DC"/>
    <w:rsid w:val="725D446D"/>
    <w:rsid w:val="74E62A94"/>
    <w:rsid w:val="74EB3C28"/>
    <w:rsid w:val="762811FF"/>
    <w:rsid w:val="772E2C2F"/>
    <w:rsid w:val="78F4418A"/>
    <w:rsid w:val="798C6829"/>
    <w:rsid w:val="79E51994"/>
    <w:rsid w:val="7CC42E1B"/>
    <w:rsid w:val="7DA93A33"/>
    <w:rsid w:val="7F236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3">
    <w:name w:val="Date"/>
    <w:basedOn w:val="1"/>
    <w:next w:val="1"/>
    <w:qFormat/>
    <w:uiPriority w:val="0"/>
    <w:pPr>
      <w:ind w:left="100" w:leftChars="2500"/>
    </w:pPr>
  </w:style>
  <w:style w:type="paragraph" w:styleId="4">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semiHidden/>
    <w:qFormat/>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0"/>
    <w:rPr>
      <w:b/>
      <w:bCs/>
    </w:rPr>
  </w:style>
  <w:style w:type="character" w:styleId="10">
    <w:name w:val="page number"/>
    <w:basedOn w:val="8"/>
    <w:uiPriority w:val="0"/>
  </w:style>
  <w:style w:type="character" w:styleId="11">
    <w:name w:val="Hyperlink"/>
    <w:uiPriority w:val="0"/>
    <w:rPr>
      <w:color w:val="333333"/>
      <w:sz w:val="18"/>
      <w:szCs w:val="18"/>
      <w:u w:val="none"/>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custom_unionstyle"/>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5</Pages>
  <Words>553</Words>
  <Characters>3158</Characters>
  <Lines>26</Lines>
  <Paragraphs>7</Paragraphs>
  <ScaleCrop>false</ScaleCrop>
  <LinksUpToDate>false</LinksUpToDate>
  <CharactersWithSpaces>3704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2018-04-16T02:36:00Z</dcterms:created>
  <dc:creator>微软中国</dc:creator>
  <cp:lastModifiedBy>Administrator</cp:lastModifiedBy>
  <cp:lastPrinted>2018-01-03T08:38:00Z</cp:lastPrinted>
  <dcterms:modified xsi:type="dcterms:W3CDTF">2018-04-18T03:45:47Z</dcterms:modified>
  <dc:title>关于开展2014年度固定资产清查盘点 工作的通知</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